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O WetCleaning substitui químicos tóxicos por água + detergentes biodegradáveis.</w:t>
        <w:br w:type="textWrapping"/>
      </w:r>
    </w:p>
    <w:p w:rsidR="00000000" w:rsidDel="00000000" w:rsidP="00000000" w:rsidRDefault="00000000" w:rsidRPr="00000000" w14:paraId="00000004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rtl w:val="0"/>
        </w:rPr>
        <w:t xml:space="preserve">✅ Preserva tecidos delicados</w:t>
        <w:br w:type="textWrapping"/>
        <w:t xml:space="preserve">✅ Elimina odores e manchas</w:t>
        <w:br w:type="textWrapping"/>
        <w:t xml:space="preserve">✅ Sustentável para o planeta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Somos pioneiros no Brasil em adotar essa tecnologia. Inovação que veste você e cuida da natureza.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#WetCleaning #DryCleanUSA #Sustentabilidade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