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rtl w:val="0"/>
        </w:rPr>
        <w:t xml:space="preserve">COPY:</w:t>
        <w:br w:type="textWrapping"/>
      </w:r>
      <w:r w:rsidDel="00000000" w:rsidR="00000000" w:rsidRPr="00000000">
        <w:rPr>
          <w:rtl w:val="0"/>
        </w:rPr>
        <w:br w:type="textWrapping"/>
        <w:t xml:space="preserve">Na DryClean USA, devolver cabides não é apenas uma atitude sustentável.</w:t>
        <w:br w:type="textWrapping"/>
        <w:t xml:space="preserve">É um gesto simples que:</w:t>
        <w:br w:type="textWrapping"/>
        <w:t xml:space="preserve">♻️ Reduz o impacto no meio ambiente</w:t>
        <w:br w:type="textWrapping"/>
        <w:t xml:space="preserve">💚 Ajuda a manter um ciclo de reaproveitamento consciente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💸 Ou seja: Gera crédito para você usar em nossos serviços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Ou seja: você cuida do planeta e economiza no bolso. Uma troca justa,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inteligente e sustentável.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Devolva seus cabides identificados DryClean USA e ganhe R$ 0,40 por unidade nos próximos serviços. É simples, sustentável e você acumula créditos 🌱.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24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Válido apenas para cabides DryClean USA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#DryCleanUSA #EcoCrédito #Sustentabilidade #LavanderiaPremium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