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</w:r>
      <w:r w:rsidDel="00000000" w:rsidR="00000000" w:rsidRPr="00000000">
        <w:rPr>
          <w:rtl w:val="0"/>
        </w:rPr>
        <w:br w:type="textWrapping"/>
        <w:br w:type="textWrapping"/>
        <w:t xml:space="preserve"> Na DryClean USA, o tingimento de roupas vai muito além de renovar as cores ✨.</w:t>
        <w:br w:type="textWrapping"/>
        <w:t xml:space="preserve">Utilizamos um processo que passa por biodegradação, garantindo o tratamento responsável dos resíduos e reduzindo os impactos ambientais.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Assim, você conquista cores vivas e duradouras, sem abrir mão do cuidado com o planeta 💚.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#ModaConsciente #TingimentoSustentável #LavanderiaPremium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