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COPY:</w:t>
      </w:r>
      <w:r w:rsidDel="00000000" w:rsidR="00000000" w:rsidRPr="00000000">
        <w:rPr>
          <w:sz w:val="24"/>
          <w:szCs w:val="24"/>
          <w:rtl w:val="0"/>
        </w:rPr>
        <w:t xml:space="preserve"> As roupas escolhidas para celebrar o fim de ano merecem atenção especial. Tecidos finos, brilhos, seda, bordados e alfaiataria precisam de técnicas corretas para permanecerem impecáveis.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Aqui vão algumas orientações essenciais: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Evite improvisos: nada de água, lenços ou produtos caseiros sobre manchas.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Armazene corretamente: use cabides adequados e mantenha a peça longe de calor e umidade.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Prefira lavagem profissional: a limpeza DryClean USA utiliza processos específicos, produtos seguros e tecnologia que protege fibras delicadas e prolonga a vida da sua peça.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Enquanto você aproveita cada celebração,</w:t>
        <w:br w:type="textWrapping"/>
        <w:br w:type="textWrapping"/>
        <w:t xml:space="preserve">A DryClean USA cuida do resto — com precisão, excelência e acabamento impecável. ✨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